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B5" w:rsidRPr="007D54B5" w:rsidRDefault="007D54B5" w:rsidP="007D54B5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7D54B5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Приказ </w:t>
      </w:r>
      <w:proofErr w:type="spellStart"/>
      <w:r w:rsidRPr="007D54B5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Росархива</w:t>
      </w:r>
      <w:proofErr w:type="spellEnd"/>
      <w:r w:rsidRPr="007D54B5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от 01.09.2017 N 143 (ред. от 09.06.2021) Об утверждении Порядка использования архивных документов в государственных и муниципальных архивах Российской Федерации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2"/>
      <w:bookmarkEnd w:id="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ФЕДЕРАЛЬНОЕ АРХИВНОЕ АГЕНТСТВО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3"/>
      <w:bookmarkEnd w:id="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 сентября 2017 г. N 143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4"/>
      <w:bookmarkEnd w:id="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УТВЕРЖДЕНИИ ПОРЯДКА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ИСПОЛЬЗОВАНИЯ АРХИВНЫХ ДОКУМЕНТОВ В ГОСУДАРСТВЕННЫХ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МУНИЦИПАЛЬНЫХ АРХИВАХ РОССИЙСКОЙ ФЕДЕРАЦИИ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5"/>
      <w:bookmarkEnd w:id="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 </w:t>
      </w:r>
      <w:hyperlink r:id="rId4" w:anchor="100038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 части 1 статьи 4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 </w:t>
      </w:r>
      <w:hyperlink r:id="rId5" w:anchor="100272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частью 5 статьи 26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22 октября 2004 г. N 125-ФЗ "Об архивном деле в Российской Федерации" (Собрание законодательства Российской Федерации 2004, N 43, ст. 4169; 2006, N 50, ст. 5280; 2007, N 49, ст. 6079; 2008, N 20, ст. 2253; 2010, N 19, ст. 2291; N 31, ст. 4196; 2013, N 7, ст. 611; 2014, N 40, ст. 5320; 2015, N 48, ст. 6723; 2016, N 10, ст. 1317; N 22, ст. 3097; 2017, N 25, ст. 3596), </w:t>
      </w:r>
      <w:hyperlink r:id="rId6" w:anchor="100036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7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6"/>
      <w:bookmarkEnd w:id="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прилагаемый </w:t>
      </w:r>
      <w:hyperlink r:id="rId7" w:anchor="100009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Порядок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использования архивных документов в государственных и муниципальных архивах Российской Федерации.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7"/>
      <w:bookmarkEnd w:id="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Руководитель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А.Н.АРТИЗОВ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8"/>
      <w:bookmarkEnd w:id="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приказом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Росархива</w:t>
      </w:r>
      <w:proofErr w:type="spellEnd"/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01.09.2017 N 143</w:t>
      </w:r>
    </w:p>
    <w:p w:rsidR="00D02CDD" w:rsidRDefault="00D02CDD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9"/>
      <w:bookmarkEnd w:id="7"/>
    </w:p>
    <w:p w:rsidR="00D02CDD" w:rsidRDefault="00D02CDD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02CDD" w:rsidRDefault="00D02CDD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02CDD" w:rsidRDefault="00D02CDD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_GoBack"/>
      <w:bookmarkEnd w:id="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ИСПОЛЬЗОВАНИЯ АРХИВНЫХ ДОКУМЕНТОВ В ГОСУДАРСТВЕННЫХ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 МУНИЦИПАЛЬНЫХ АРХИВАХ РОССИЙСКОЙ ФЕДЕРАЦИИ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I. ОБЩИЕ ПОЛОЖЕНИЯ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 </w:t>
      </w:r>
      <w:hyperlink r:id="rId8" w:anchor="100272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в научно-справочных библиотеках архивов печатными изданиями (далее - печатные издания) в читальных залах (просмотровых залах, комнатах прослушивания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фонодокументов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помещениях каталогов) государственных и муниципальных архивов (далее - архивы) или (при отсутствии специально выделенного помещения) в рабочей комнате архива (далее - читальный зал) под контролем работника архива.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 На основании Порядка архивы, являющиеся учреждениями, могут разрабатывать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 с учетом специфики документов архива, особенностей его работы.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II. ПОРЯДОК ОФОРМЛЕНИЯ ПРОПУСКА ПОЛЬЗОВАТЕЛЯ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ЧИТАЛЬНЫЙ ЗАЛ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7"/>
      <w:bookmarkEnd w:id="1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При оформлении пропуска для работы в читальном зале пользователь заполняет анкету (</w:t>
      </w:r>
      <w:hyperlink r:id="rId9" w:anchor="100143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приложение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к Порядку), в которой указывает: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8"/>
      <w:bookmarkEnd w:id="1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фамилию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9"/>
      <w:bookmarkEnd w:id="1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имя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0"/>
      <w:bookmarkEnd w:id="1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отчество (при наличии)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1"/>
      <w:bookmarkEnd w:id="2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дату рождения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2"/>
      <w:bookmarkEnd w:id="2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гражданство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3"/>
      <w:bookmarkEnd w:id="2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место работы (учебы) и должность (при наличии);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4"/>
      <w:bookmarkEnd w:id="2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образование, ученое звание и ученую степень (при наличии);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5"/>
      <w:bookmarkEnd w:id="2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6"/>
      <w:bookmarkEnd w:id="2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тему, хронологические рамки исследования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7"/>
      <w:bookmarkEnd w:id="2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 работы;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8"/>
      <w:bookmarkEnd w:id="2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адрес регистрации по месту жительства (пребывания)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9"/>
      <w:bookmarkEnd w:id="2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адрес фактического проживания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30"/>
      <w:bookmarkEnd w:id="2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номер контактного телефона (при наличии);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1"/>
      <w:bookmarkEnd w:id="3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адрес электронной почты (при наличии);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2"/>
      <w:bookmarkEnd w:id="3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вид, серию, номер и дату выдачи документа, удостоверяющего личность, а также орган, выдавший документ &lt;*&gt;;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33"/>
      <w:bookmarkEnd w:id="3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34"/>
      <w:bookmarkEnd w:id="3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&lt;*&gt; Обязательно для заполнения.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5"/>
      <w:bookmarkEnd w:id="3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фамилия, имя, отчество (при наличии) сопровождающего лица &lt;**&gt;.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6"/>
      <w:bookmarkEnd w:id="3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7"/>
      <w:bookmarkEnd w:id="3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&lt;**&gt; Обязательно для заполнения в случае посещения читального зала архива с сопровождающим лицом.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8"/>
      <w:bookmarkEnd w:id="3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9"/>
      <w:bookmarkEnd w:id="3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40"/>
      <w:bookmarkEnd w:id="3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</w:t>
      </w: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41"/>
      <w:bookmarkEnd w:id="4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2"/>
      <w:bookmarkEnd w:id="4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000001"/>
      <w:bookmarkEnd w:id="4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Пропуск в читальный зал оформляется в течение трех рабочих дней со дня поступления необходимых документов.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3"/>
      <w:bookmarkEnd w:id="4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 </w:t>
      </w:r>
      <w:hyperlink r:id="rId10" w:anchor="100041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2.3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4"/>
      <w:bookmarkEnd w:id="4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III. ДОСТУП ПОЛЬЗОВАТЕЛЯ К ДЕЛАМ, ДОКУМЕНТАМ,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СПРАВОЧНО-ПОИСКОВЫМ СРЕДСТВАМ К НИМ, ПЕЧАТНЫМ ИЗДАНИЯМ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5"/>
      <w:bookmarkEnd w:id="4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 &lt;1&gt;.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6"/>
      <w:bookmarkEnd w:id="4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7"/>
      <w:bookmarkEnd w:id="4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 </w:t>
      </w:r>
      <w:hyperlink r:id="rId11" w:anchor="100176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25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22.10.2004 N 125-ФЗ "Об архивном деле в Российской Федерации",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8"/>
      <w:bookmarkEnd w:id="4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49"/>
      <w:bookmarkEnd w:id="4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50"/>
      <w:bookmarkEnd w:id="5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3.2.2. имеющим помету "для служебного пользования" при наличии письменного разрешения от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фондообразователя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(правопреемника);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51"/>
      <w:bookmarkEnd w:id="5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52"/>
      <w:bookmarkEnd w:id="5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53"/>
      <w:bookmarkEnd w:id="5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4"/>
      <w:bookmarkEnd w:id="5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5"/>
      <w:bookmarkEnd w:id="5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6"/>
      <w:bookmarkEnd w:id="5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7"/>
      <w:bookmarkEnd w:id="5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8" w:name="100058"/>
      <w:bookmarkEnd w:id="5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3.5. Пользователю, являющемуся представителем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фондообразователя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9" w:name="100059"/>
      <w:bookmarkEnd w:id="5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3.6. Подлинники архивных дел, документов, печатные издания не выдаются в случаях: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0" w:name="000002"/>
      <w:bookmarkEnd w:id="6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наличия копий фонда пользования (за исключением выдачи, предусмотренной правилами &lt;1.1&gt;);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1" w:name="000003"/>
      <w:bookmarkEnd w:id="6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2" w:name="000004"/>
      <w:bookmarkEnd w:id="6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&lt;1.1&gt; </w:t>
      </w:r>
      <w:hyperlink r:id="rId12" w:anchor="100418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глава XIV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Росархива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от 2 марта 2020 г. N 24 (зарегистрирован Минюстом России 20 марта 2020 г., регистрационный N 58396).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3" w:name="100060"/>
      <w:bookmarkEnd w:id="6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4" w:name="100061"/>
      <w:bookmarkEnd w:id="6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фондообразователям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5" w:name="100062"/>
      <w:bookmarkEnd w:id="6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6" w:name="100063"/>
      <w:bookmarkEnd w:id="6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7" w:name="100064"/>
      <w:bookmarkEnd w:id="6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3.7. В случае нарушения пользователем </w:t>
      </w:r>
      <w:hyperlink r:id="rId13" w:anchor="100099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подпунктов 4.2.5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4" w:anchor="100100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4.2.6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5" w:anchor="100103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4.2.9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6" w:anchor="10011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4.2.12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17" w:anchor="100124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4.2.19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8" w:name="100065"/>
      <w:bookmarkEnd w:id="6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IV. ПРАВА И ОБЯЗАННОСТИ ПОЛЬЗОВАТЕЛЯ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9" w:name="100066"/>
      <w:bookmarkEnd w:id="6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Пользователь вправе: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0" w:name="100067"/>
      <w:bookmarkEnd w:id="7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1" w:name="100068"/>
      <w:bookmarkEnd w:id="7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4.1.2. Получать услуги на возмездной основе с оформлением актов сдачи-приемки оказанных услуг.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2" w:name="100069"/>
      <w:bookmarkEnd w:id="7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3" w:name="100070"/>
      <w:bookmarkEnd w:id="7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 &lt;2&gt;.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4" w:name="100071"/>
      <w:bookmarkEnd w:id="7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5" w:name="100072"/>
      <w:bookmarkEnd w:id="7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&lt;2&gt; </w:t>
      </w:r>
      <w:hyperlink r:id="rId18" w:anchor="100034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 13 пункта 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6" w:name="100073"/>
      <w:bookmarkEnd w:id="7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&lt;3&gt;.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7" w:name="100074"/>
      <w:bookmarkEnd w:id="7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8" w:name="100075"/>
      <w:bookmarkEnd w:id="7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&lt;3&gt; </w:t>
      </w:r>
      <w:hyperlink r:id="rId19" w:anchor="100022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Подпункты 1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hyperlink r:id="rId20" w:anchor="100023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2 пункта 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9" w:name="100076"/>
      <w:bookmarkEnd w:id="7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0" w:name="100077"/>
      <w:bookmarkEnd w:id="8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1" w:name="100078"/>
      <w:bookmarkEnd w:id="8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2" w:name="100079"/>
      <w:bookmarkEnd w:id="8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3" w:name="100080"/>
      <w:bookmarkEnd w:id="8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 10 единиц хранения аудиовизуальных и электронных документов.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4" w:name="100081"/>
      <w:bookmarkEnd w:id="8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5" w:name="100082"/>
      <w:bookmarkEnd w:id="8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6" w:name="100083"/>
      <w:bookmarkEnd w:id="8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4.1.10. Заказывать и получать дела, документы, печатные издания ранее сроков выдачи и (или) сверх объемов выдачи, установленных </w:t>
      </w:r>
      <w:hyperlink r:id="rId21" w:anchor="100078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подпунктом 4.1.7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Порядка, на возмездной основе.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7" w:name="100084"/>
      <w:bookmarkEnd w:id="8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8" w:name="100085"/>
      <w:bookmarkEnd w:id="8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9" w:name="100086"/>
      <w:bookmarkEnd w:id="8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0" w:name="100087"/>
      <w:bookmarkEnd w:id="9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 </w:t>
      </w:r>
      <w:hyperlink r:id="rId22" w:anchor="100126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подпунктов 4.2.21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 </w:t>
      </w:r>
      <w:hyperlink r:id="rId23" w:anchor="100130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4.2.25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1" w:name="100088"/>
      <w:bookmarkEnd w:id="9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 </w:t>
      </w:r>
      <w:hyperlink r:id="rId24" w:anchor="10008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подпункте 4.1.14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Порядка, на возмездной основе.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2" w:name="100089"/>
      <w:bookmarkEnd w:id="9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3" w:name="100090"/>
      <w:bookmarkEnd w:id="9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4.1.17. Привлекать в случае необходимости к работе в читальном зале сопровождающих лиц в порядке, установленном </w:t>
      </w:r>
      <w:hyperlink r:id="rId25" w:anchor="10001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2.2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4" w:name="100091"/>
      <w:bookmarkEnd w:id="9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5" w:name="100092"/>
      <w:bookmarkEnd w:id="9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6" w:name="100093"/>
      <w:bookmarkEnd w:id="9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7" w:name="100094"/>
      <w:bookmarkEnd w:id="9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Пользователь обязан: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8" w:name="100095"/>
      <w:bookmarkEnd w:id="9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9" w:name="100096"/>
      <w:bookmarkEnd w:id="9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4.2.2. Сдавать на хранение при входе в читальный зал верхнюю одежду, сумки размером более 200 x 300 мм, зонты, пакеты и иные предметы, кроме указанных в </w:t>
      </w:r>
      <w:hyperlink r:id="rId26" w:anchor="100089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подпункте 4.1.16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0" w:name="100097"/>
      <w:bookmarkEnd w:id="10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4.2.3. Вносить в читальный зал предметы, указанные в </w:t>
      </w:r>
      <w:hyperlink r:id="rId27" w:anchor="100089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подпункте 4.1.16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Порядка, в прозрачном пакете и (или) сумке размером не более 200 x 300 мм.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1" w:name="100098"/>
      <w:bookmarkEnd w:id="10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4.2.4. Регистрироваться при каждом посещении в журнале учета посещений читального зала.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2" w:name="100099"/>
      <w:bookmarkEnd w:id="10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3" w:name="100100"/>
      <w:bookmarkEnd w:id="10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4" w:name="100101"/>
      <w:bookmarkEnd w:id="10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5" w:name="100102"/>
      <w:bookmarkEnd w:id="10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6" w:name="100103"/>
      <w:bookmarkEnd w:id="10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7" w:name="100104"/>
      <w:bookmarkEnd w:id="10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8" w:name="100105"/>
      <w:bookmarkEnd w:id="10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9" w:name="100106"/>
      <w:bookmarkEnd w:id="10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писать на листах бумаги, положенных поверх дел, документов, не калькировать документы;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0" w:name="100107"/>
      <w:bookmarkEnd w:id="11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1" w:name="100108"/>
      <w:bookmarkEnd w:id="11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оставлять дела, документы открытыми на время отсутствия пользователя в читальном зале;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2" w:name="100109"/>
      <w:bookmarkEnd w:id="11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 пользоваться клеем, скотчем, маркером, перьевой ручкой,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стикером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корректирующей жидкостью (штрихом), копировальной бумагой, ножницами, другими режущими предметами;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3" w:name="100110"/>
      <w:bookmarkEnd w:id="11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передавать дела, документы другим пользователям (за исключением сопровождающих лиц, указанных в </w:t>
      </w:r>
      <w:hyperlink r:id="rId28" w:anchor="10001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2.2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4" w:name="100111"/>
      <w:bookmarkEnd w:id="11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брать дела, документы у других пользователей (за исключением сопровождающих лиц, указанных в </w:t>
      </w:r>
      <w:hyperlink r:id="rId29" w:anchor="10001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2.2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Порядка);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5" w:name="100112"/>
      <w:bookmarkEnd w:id="11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делать пометы на карточках при использовании каталогов;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6" w:name="100113"/>
      <w:bookmarkEnd w:id="11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переставлять и не вынимать карточки из картотечных ящиков при использовании каталогов;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7" w:name="100114"/>
      <w:bookmarkEnd w:id="11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применять физические усилия, которые могут привести к нарушению целостности переплета дел, документов.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8" w:name="100115"/>
      <w:bookmarkEnd w:id="11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9" w:name="100116"/>
      <w:bookmarkEnd w:id="11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0" w:name="100117"/>
      <w:bookmarkEnd w:id="12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1" w:name="100118"/>
      <w:bookmarkEnd w:id="12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4.2.13. Соблюдать требования работы с оборудованием, установленным в читальном зале.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2" w:name="100119"/>
      <w:bookmarkEnd w:id="12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3" w:name="100120"/>
      <w:bookmarkEnd w:id="12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4" w:name="100121"/>
      <w:bookmarkEnd w:id="12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4.2.16. Не передавать пропуск в читальный зал другому лицу (за исключением сопровождающих лиц, указанных в </w:t>
      </w:r>
      <w:hyperlink r:id="rId30" w:anchor="100017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пункте 2.2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5" w:name="100122"/>
      <w:bookmarkEnd w:id="12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6" w:name="100123"/>
      <w:bookmarkEnd w:id="12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7" w:name="100124"/>
      <w:bookmarkEnd w:id="12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4.2.19. Выполнять законные требования работников архива, охранной и пожарной служб архива.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8" w:name="100125"/>
      <w:bookmarkEnd w:id="12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4.2.20. Предъявлять сотруднику охранной службы архива по его требованию имеющиеся у пользователя материалы и предметы, указанные в </w:t>
      </w:r>
      <w:hyperlink r:id="rId31" w:anchor="100089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подпункте 4.1.16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Порядка.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9" w:name="100126"/>
      <w:bookmarkEnd w:id="12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0" w:name="100127"/>
      <w:bookmarkEnd w:id="13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1" w:name="100128"/>
      <w:bookmarkEnd w:id="13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отведенном(-ых)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2" w:name="100129"/>
      <w:bookmarkEnd w:id="13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3" w:name="100130"/>
      <w:bookmarkEnd w:id="13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4.2.25. Не осуществлять самостоятельное копирование подлинников дел, документов, печатных изданий: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4" w:name="100131"/>
      <w:bookmarkEnd w:id="13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имеющих копии фонда пользования;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5" w:name="100132"/>
      <w:bookmarkEnd w:id="135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отнесенных к категории особо ценных;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6" w:name="100133"/>
      <w:bookmarkEnd w:id="136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 &lt;4&gt;;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7" w:name="100134"/>
      <w:bookmarkEnd w:id="137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8" w:name="000005"/>
      <w:bookmarkStart w:id="139" w:name="100135"/>
      <w:bookmarkEnd w:id="138"/>
      <w:bookmarkEnd w:id="13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&lt;4&gt; </w:t>
      </w:r>
      <w:hyperlink r:id="rId32" w:history="1">
        <w:r w:rsidRPr="007D54B5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Приказ</w:t>
        </w:r>
      </w:hyperlink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архивного агентства от 25 июня 2020 г. N 75 "Об утверждении Порядка признания документов Архивного фонда Российской Федерации, находящимися в неудовлетворительном физическом состоянии" (зарегистрирован Минюстом России 4 августа 2020 г., регистрационный N 59164).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0" w:name="100136"/>
      <w:bookmarkEnd w:id="140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порошение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1" w:name="100137"/>
      <w:bookmarkEnd w:id="141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4.2.26. Указывать при публикации дел, документов их архивные шифры.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2" w:name="100138"/>
      <w:bookmarkEnd w:id="142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4.2.27. Предоставлять архиву библиографические данные публикаций, адреса </w:t>
      </w:r>
      <w:proofErr w:type="spellStart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интернет-ресурсов</w:t>
      </w:r>
      <w:proofErr w:type="spellEnd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3" w:name="100139"/>
      <w:bookmarkEnd w:id="143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Порядку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4" w:name="100140"/>
      <w:bookmarkEnd w:id="144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(рекомендуемый образец)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5" w:name="100141"/>
      <w:bookmarkEnd w:id="145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Название государственного (муниципального) архива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6" w:name="100142"/>
      <w:bookmarkEnd w:id="146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     Дело пользователя N 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7" w:name="100143"/>
      <w:bookmarkEnd w:id="147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Анкета пользователя, работающего в читальном зале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8" w:name="100144"/>
      <w:bookmarkEnd w:id="148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1. Фамилия 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49" w:name="100145"/>
      <w:bookmarkEnd w:id="149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2. Имя 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0" w:name="100146"/>
      <w:bookmarkEnd w:id="150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3. Отчество (при наличии) 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1" w:name="100147"/>
      <w:bookmarkEnd w:id="151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4. Дата рождения 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2" w:name="100148"/>
      <w:bookmarkEnd w:id="152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5. Гражданство 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3" w:name="100149"/>
      <w:bookmarkEnd w:id="153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6. Место работы (учебы) и должность (при наличии) 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(полное название учреждения, его почтовый адрес и адрес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электронный почты, телефон)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4" w:name="100150"/>
      <w:bookmarkEnd w:id="154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7. Образование, ученое звание, ученая степень (при наличии) 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5" w:name="100151"/>
      <w:bookmarkEnd w:id="155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8. Основание для проведения исследования 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(направление организации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       или по личному заявлению)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6" w:name="100152"/>
      <w:bookmarkEnd w:id="156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9. Тема, хронологические рамки 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lastRenderedPageBreak/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7" w:name="100153"/>
      <w:bookmarkEnd w:id="157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10. Цель работы 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8" w:name="100154"/>
      <w:bookmarkEnd w:id="158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11. Адрес регистрации по месту жительства (пребывания) 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59" w:name="100155"/>
      <w:bookmarkEnd w:id="159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12. Адрес фактического проживания 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0" w:name="100156"/>
      <w:bookmarkEnd w:id="160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13. Номер контактного телефона (при наличии) 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1" w:name="100157"/>
      <w:bookmarkEnd w:id="161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14. Адрес электронной почты (при наличии)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___________________________________________________________________________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2" w:name="100158"/>
      <w:bookmarkEnd w:id="162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15. Вид, серия, номер и дата документа, удостоверяющего </w:t>
      </w: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личность,  а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также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орган, выдавший документ __________________________________________________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3" w:name="100159"/>
      <w:bookmarkEnd w:id="163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16. Фамилия, имя, отчество (при наличии) сопровождающего лица 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4" w:name="100160"/>
      <w:bookmarkEnd w:id="164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Обязательство-соглашение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5" w:name="100161"/>
      <w:bookmarkEnd w:id="165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Я, ___________________________________________________________________,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(фамилия, имя, отчество (при наличии)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ознакомлен  с  </w:t>
      </w:r>
      <w:hyperlink r:id="rId33" w:anchor="100009" w:history="1">
        <w:r w:rsidRPr="007D54B5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Порядком</w:t>
        </w:r>
      </w:hyperlink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использования архивных документов в государственных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и  муниципальных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архивах  Российской  Федерации,   утвержденным   приказом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spell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Росархива</w:t>
      </w:r>
      <w:proofErr w:type="spell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от 01.09.2017 N 143, и обязуюсь его выполнять.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6" w:name="100162"/>
      <w:bookmarkEnd w:id="166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Я  согласен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на обработку моих персональных данных, указанных в анкете,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посредством  внесения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в  информационную  базу  данных,  в  соответствии  с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Федеральным </w:t>
      </w:r>
      <w:hyperlink r:id="rId34" w:history="1">
        <w:r w:rsidRPr="007D54B5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законом</w:t>
        </w:r>
      </w:hyperlink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от 27.07.2006 N 152-ФЗ "О персональных данных" </w:t>
      </w:r>
      <w:hyperlink r:id="rId35" w:anchor="100165" w:history="1">
        <w:r w:rsidRPr="007D54B5">
          <w:rPr>
            <w:rFonts w:ascii="var(--bs-font-monospace)" w:eastAsia="Times New Roman" w:hAnsi="var(--bs-font-monospace)" w:cs="Courier New"/>
            <w:color w:val="4272D7"/>
            <w:sz w:val="21"/>
            <w:szCs w:val="21"/>
            <w:u w:val="single"/>
            <w:lang w:eastAsia="ru-RU"/>
          </w:rPr>
          <w:t>&lt;5&gt;</w:t>
        </w:r>
      </w:hyperlink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.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bookmarkStart w:id="167" w:name="100163"/>
      <w:bookmarkEnd w:id="167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</w:t>
      </w: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Обязуюсь  соблюдать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режим  конфиденциальности  в отношении ставшей мне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proofErr w:type="gramStart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известной  информации</w:t>
      </w:r>
      <w:proofErr w:type="gramEnd"/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,  использование  и распространение которой ограничено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>законодательством Российской Федерации.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"__" ________________ 20__ г.    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                                   подпись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___________________________      ___________    _______________________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должность сотрудника архива        подпись        расшифровка подписи</w:t>
      </w: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7D54B5" w:rsidRPr="007D54B5" w:rsidRDefault="007D54B5" w:rsidP="007D5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  <w:r w:rsidRPr="007D54B5"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  <w:t xml:space="preserve">    "__" ________________ 20__ г.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8" w:name="100164"/>
      <w:bookmarkEnd w:id="168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7D54B5" w:rsidRPr="007D54B5" w:rsidRDefault="007D54B5" w:rsidP="007D54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9" w:name="100165"/>
      <w:bookmarkEnd w:id="169"/>
      <w:r w:rsidRPr="007D54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&lt;5&gt;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4217, ст. 4243; 2016, N 27, ст. 4164; 2017, N 9, ст. 1276, N 31, ст. 4772.</w:t>
      </w:r>
    </w:p>
    <w:p w:rsidR="00EA5A56" w:rsidRDefault="00EA5A56"/>
    <w:sectPr w:rsidR="00EA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B5"/>
    <w:rsid w:val="001C09CE"/>
    <w:rsid w:val="00273338"/>
    <w:rsid w:val="007D54B5"/>
    <w:rsid w:val="00D02CDD"/>
    <w:rsid w:val="00E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DBBC"/>
  <w15:chartTrackingRefBased/>
  <w15:docId w15:val="{B91C3FA2-89B7-42FB-93C1-6EC47C3F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4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7D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D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4B5"/>
    <w:rPr>
      <w:color w:val="0000FF"/>
      <w:u w:val="single"/>
    </w:rPr>
  </w:style>
  <w:style w:type="paragraph" w:customStyle="1" w:styleId="pright">
    <w:name w:val="pright"/>
    <w:basedOn w:val="a"/>
    <w:rsid w:val="007D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2102004-n-125-fz-ob/" TargetMode="External"/><Relationship Id="rId13" Type="http://schemas.openxmlformats.org/officeDocument/2006/relationships/hyperlink" Target="https://legalacts.ru/doc/prikaz-rosarkhiva-ot-01092017-n-143-ob-utverzhdenii-porjadka/" TargetMode="External"/><Relationship Id="rId18" Type="http://schemas.openxmlformats.org/officeDocument/2006/relationships/hyperlink" Target="https://legalacts.ru/doc/ukaz-prezidenta-rf-ot-22062016-n-293/" TargetMode="External"/><Relationship Id="rId26" Type="http://schemas.openxmlformats.org/officeDocument/2006/relationships/hyperlink" Target="https://legalacts.ru/doc/prikaz-rosarkhiva-ot-01092017-n-143-ob-utverzhdenii-porjadk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rosarkhiva-ot-01092017-n-143-ob-utverzhdenii-porjadka/" TargetMode="External"/><Relationship Id="rId34" Type="http://schemas.openxmlformats.org/officeDocument/2006/relationships/hyperlink" Target="https://legalacts.ru/doc/152_FZ-o-personalnyh-dannyh/" TargetMode="External"/><Relationship Id="rId7" Type="http://schemas.openxmlformats.org/officeDocument/2006/relationships/hyperlink" Target="https://legalacts.ru/doc/prikaz-rosarkhiva-ot-01092017-n-143-ob-utverzhdenii-porjadka/" TargetMode="External"/><Relationship Id="rId12" Type="http://schemas.openxmlformats.org/officeDocument/2006/relationships/hyperlink" Target="https://legalacts.ru/doc/prikaz-rosarkhiva-ot-02032020-n-24-ob-utverzhdenii-pravil/" TargetMode="External"/><Relationship Id="rId17" Type="http://schemas.openxmlformats.org/officeDocument/2006/relationships/hyperlink" Target="https://legalacts.ru/doc/prikaz-rosarkhiva-ot-01092017-n-143-ob-utverzhdenii-porjadka/" TargetMode="External"/><Relationship Id="rId25" Type="http://schemas.openxmlformats.org/officeDocument/2006/relationships/hyperlink" Target="https://legalacts.ru/doc/prikaz-rosarkhiva-ot-01092017-n-143-ob-utverzhdenii-porjadka/" TargetMode="External"/><Relationship Id="rId33" Type="http://schemas.openxmlformats.org/officeDocument/2006/relationships/hyperlink" Target="https://legalacts.ru/doc/prikaz-rosarkhiva-ot-01092017-n-143-ob-utverzhdenii-porjad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rosarkhiva-ot-01092017-n-143-ob-utverzhdenii-porjadka/" TargetMode="External"/><Relationship Id="rId20" Type="http://schemas.openxmlformats.org/officeDocument/2006/relationships/hyperlink" Target="https://legalacts.ru/doc/ukaz-prezidenta-rf-ot-22062016-n-293/" TargetMode="External"/><Relationship Id="rId29" Type="http://schemas.openxmlformats.org/officeDocument/2006/relationships/hyperlink" Target="https://legalacts.ru/doc/prikaz-rosarkhiva-ot-01092017-n-143-ob-utverzhdenii-porjad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ukaz-prezidenta-rf-ot-22062016-n-293/" TargetMode="External"/><Relationship Id="rId11" Type="http://schemas.openxmlformats.org/officeDocument/2006/relationships/hyperlink" Target="https://legalacts.ru/doc/federalnyi-zakon-ot-22102004-n-125-fz-ob/" TargetMode="External"/><Relationship Id="rId24" Type="http://schemas.openxmlformats.org/officeDocument/2006/relationships/hyperlink" Target="https://legalacts.ru/doc/prikaz-rosarkhiva-ot-01092017-n-143-ob-utverzhdenii-porjadka/" TargetMode="External"/><Relationship Id="rId32" Type="http://schemas.openxmlformats.org/officeDocument/2006/relationships/hyperlink" Target="https://legalacts.ru/doc/prikaz-rosarkhiva-ot-25062020-n-75-ob-utverzhdenii-porjadka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egalacts.ru/doc/federalnyi-zakon-ot-22102004-n-125-fz-ob/" TargetMode="External"/><Relationship Id="rId15" Type="http://schemas.openxmlformats.org/officeDocument/2006/relationships/hyperlink" Target="https://legalacts.ru/doc/prikaz-rosarkhiva-ot-01092017-n-143-ob-utverzhdenii-porjadka/" TargetMode="External"/><Relationship Id="rId23" Type="http://schemas.openxmlformats.org/officeDocument/2006/relationships/hyperlink" Target="https://legalacts.ru/doc/prikaz-rosarkhiva-ot-01092017-n-143-ob-utverzhdenii-porjadka/" TargetMode="External"/><Relationship Id="rId28" Type="http://schemas.openxmlformats.org/officeDocument/2006/relationships/hyperlink" Target="https://legalacts.ru/doc/prikaz-rosarkhiva-ot-01092017-n-143-ob-utverzhdenii-porjadk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egalacts.ru/doc/prikaz-rosarkhiva-ot-01092017-n-143-ob-utverzhdenii-porjadka/" TargetMode="External"/><Relationship Id="rId19" Type="http://schemas.openxmlformats.org/officeDocument/2006/relationships/hyperlink" Target="https://legalacts.ru/doc/ukaz-prezidenta-rf-ot-22062016-n-293/" TargetMode="External"/><Relationship Id="rId31" Type="http://schemas.openxmlformats.org/officeDocument/2006/relationships/hyperlink" Target="https://legalacts.ru/doc/prikaz-rosarkhiva-ot-01092017-n-143-ob-utverzhdenii-porjadka/" TargetMode="External"/><Relationship Id="rId4" Type="http://schemas.openxmlformats.org/officeDocument/2006/relationships/hyperlink" Target="https://legalacts.ru/doc/federalnyi-zakon-ot-22102004-n-125-fz-ob/" TargetMode="External"/><Relationship Id="rId9" Type="http://schemas.openxmlformats.org/officeDocument/2006/relationships/hyperlink" Target="https://legalacts.ru/doc/prikaz-rosarkhiva-ot-01092017-n-143-ob-utverzhdenii-porjadka/" TargetMode="External"/><Relationship Id="rId14" Type="http://schemas.openxmlformats.org/officeDocument/2006/relationships/hyperlink" Target="https://legalacts.ru/doc/prikaz-rosarkhiva-ot-01092017-n-143-ob-utverzhdenii-porjadka/" TargetMode="External"/><Relationship Id="rId22" Type="http://schemas.openxmlformats.org/officeDocument/2006/relationships/hyperlink" Target="https://legalacts.ru/doc/prikaz-rosarkhiva-ot-01092017-n-143-ob-utverzhdenii-porjadka/" TargetMode="External"/><Relationship Id="rId27" Type="http://schemas.openxmlformats.org/officeDocument/2006/relationships/hyperlink" Target="https://legalacts.ru/doc/prikaz-rosarkhiva-ot-01092017-n-143-ob-utverzhdenii-porjadka/" TargetMode="External"/><Relationship Id="rId30" Type="http://schemas.openxmlformats.org/officeDocument/2006/relationships/hyperlink" Target="https://legalacts.ru/doc/prikaz-rosarkhiva-ot-01092017-n-143-ob-utverzhdenii-porjadka/" TargetMode="External"/><Relationship Id="rId35" Type="http://schemas.openxmlformats.org/officeDocument/2006/relationships/hyperlink" Target="https://legalacts.ru/doc/prikaz-rosarkhiva-ot-01092017-n-143-ob-utverzhdenii-porj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2</cp:revision>
  <cp:lastPrinted>2022-11-11T05:14:00Z</cp:lastPrinted>
  <dcterms:created xsi:type="dcterms:W3CDTF">2022-11-11T00:41:00Z</dcterms:created>
  <dcterms:modified xsi:type="dcterms:W3CDTF">2022-11-11T05:37:00Z</dcterms:modified>
</cp:coreProperties>
</file>